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20062" w14:textId="77777777" w:rsidR="00A23C0A" w:rsidRDefault="0060212E">
      <w:pPr>
        <w:widowControl w:val="0"/>
        <w:spacing w:before="360"/>
        <w:jc w:val="center"/>
        <w:rPr>
          <w:b/>
        </w:rPr>
      </w:pPr>
      <w:r>
        <w:rPr>
          <w:b/>
        </w:rPr>
        <w:t>ПРОТОКОЛ</w:t>
      </w:r>
    </w:p>
    <w:p w14:paraId="7A75961A" w14:textId="77777777" w:rsidR="00A23C0A" w:rsidRDefault="0060212E">
      <w:pPr>
        <w:widowControl w:val="0"/>
        <w:jc w:val="center"/>
        <w:rPr>
          <w:bCs/>
        </w:rPr>
      </w:pPr>
      <w:r>
        <w:t xml:space="preserve">заседания Закупочной комиссии </w:t>
      </w:r>
      <w:r>
        <w:rPr>
          <w:bCs/>
        </w:rPr>
        <w:t xml:space="preserve">по оценке заявок на участие в закупке       </w:t>
      </w:r>
    </w:p>
    <w:p w14:paraId="0C0C4FDF" w14:textId="77777777" w:rsidR="00A23C0A" w:rsidRDefault="0060212E">
      <w:pPr>
        <w:widowControl w:val="0"/>
        <w:spacing w:before="240"/>
        <w:jc w:val="center"/>
        <w:rPr>
          <w:b/>
        </w:rPr>
      </w:pPr>
      <w:r>
        <w:rPr>
          <w:b/>
        </w:rPr>
        <w:t>г. Москва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395"/>
        <w:gridCol w:w="5386"/>
      </w:tblGrid>
      <w:tr w:rsidR="00A23C0A" w14:paraId="31AA9234" w14:textId="77777777" w:rsidTr="0060212E">
        <w:tc>
          <w:tcPr>
            <w:tcW w:w="4395" w:type="dxa"/>
            <w:vAlign w:val="bottom"/>
          </w:tcPr>
          <w:p w14:paraId="4F60CB31" w14:textId="77777777" w:rsidR="00A23C0A" w:rsidRDefault="0060212E">
            <w:pPr>
              <w:widowControl w:val="0"/>
              <w:spacing w:before="120"/>
            </w:pPr>
            <w:r>
              <w:t>Номер Протокола:</w:t>
            </w:r>
          </w:p>
        </w:tc>
        <w:tc>
          <w:tcPr>
            <w:tcW w:w="5386" w:type="dxa"/>
            <w:vAlign w:val="bottom"/>
          </w:tcPr>
          <w:p w14:paraId="4F6004F2" w14:textId="77777777" w:rsidR="00A23C0A" w:rsidRDefault="0060212E">
            <w:pPr>
              <w:spacing w:before="120"/>
            </w:pPr>
            <w:r>
              <w:t>№ 219319/ОЗК-ППР 3</w:t>
            </w:r>
          </w:p>
        </w:tc>
      </w:tr>
      <w:tr w:rsidR="00A23C0A" w14:paraId="523DBDA9" w14:textId="77777777" w:rsidTr="0060212E">
        <w:tc>
          <w:tcPr>
            <w:tcW w:w="4395" w:type="dxa"/>
            <w:vAlign w:val="bottom"/>
          </w:tcPr>
          <w:p w14:paraId="77B7AA02" w14:textId="77777777" w:rsidR="00A23C0A" w:rsidRDefault="0060212E">
            <w:pPr>
              <w:widowControl w:val="0"/>
              <w:spacing w:before="120"/>
            </w:pPr>
            <w:r>
              <w:t>Способ закупки</w:t>
            </w:r>
          </w:p>
        </w:tc>
        <w:tc>
          <w:tcPr>
            <w:tcW w:w="5386" w:type="dxa"/>
            <w:vAlign w:val="bottom"/>
          </w:tcPr>
          <w:p w14:paraId="5C01F5C0" w14:textId="77777777" w:rsidR="00A23C0A" w:rsidRDefault="0060212E">
            <w:pPr>
              <w:spacing w:before="120"/>
            </w:pPr>
            <w:r>
              <w:t>Открытый запрос котировок (ЭТП)</w:t>
            </w:r>
          </w:p>
        </w:tc>
      </w:tr>
      <w:tr w:rsidR="00A23C0A" w14:paraId="06F5E53A" w14:textId="77777777" w:rsidTr="0060212E">
        <w:tc>
          <w:tcPr>
            <w:tcW w:w="4395" w:type="dxa"/>
            <w:vAlign w:val="bottom"/>
          </w:tcPr>
          <w:p w14:paraId="25A1E05A" w14:textId="77777777" w:rsidR="00A23C0A" w:rsidRDefault="0060212E">
            <w:pPr>
              <w:widowControl w:val="0"/>
              <w:spacing w:before="120"/>
            </w:pPr>
            <w:r>
              <w:t>Предмет закупки</w:t>
            </w:r>
          </w:p>
        </w:tc>
        <w:tc>
          <w:tcPr>
            <w:tcW w:w="5386" w:type="dxa"/>
            <w:vAlign w:val="bottom"/>
          </w:tcPr>
          <w:p w14:paraId="4E289C02" w14:textId="77777777" w:rsidR="00A23C0A" w:rsidRDefault="0060212E">
            <w:pPr>
              <w:spacing w:before="120"/>
            </w:pPr>
            <w:r>
              <w:t>Компьютерная техника</w:t>
            </w:r>
          </w:p>
        </w:tc>
      </w:tr>
      <w:tr w:rsidR="00A23C0A" w14:paraId="1438A2ED" w14:textId="77777777" w:rsidTr="0060212E">
        <w:tc>
          <w:tcPr>
            <w:tcW w:w="4395" w:type="dxa"/>
            <w:vAlign w:val="bottom"/>
          </w:tcPr>
          <w:p w14:paraId="22679626" w14:textId="77777777" w:rsidR="00A23C0A" w:rsidRDefault="0060212E">
            <w:pPr>
              <w:widowControl w:val="0"/>
              <w:spacing w:before="120"/>
            </w:pPr>
            <w:r>
              <w:t>Дата/время проведения заседания:</w:t>
            </w:r>
          </w:p>
        </w:tc>
        <w:tc>
          <w:tcPr>
            <w:tcW w:w="5386" w:type="dxa"/>
            <w:vAlign w:val="bottom"/>
          </w:tcPr>
          <w:p w14:paraId="7AF7EC7E" w14:textId="77777777" w:rsidR="00A23C0A" w:rsidRDefault="0060212E">
            <w:pPr>
              <w:spacing w:before="120"/>
            </w:pPr>
            <w:r>
              <w:t>«18</w:t>
            </w:r>
            <w:r>
              <w:t>» августа 2025г.</w:t>
            </w:r>
            <w:r>
              <w:t xml:space="preserve"> 11</w:t>
            </w:r>
            <w:r>
              <w:t xml:space="preserve">:00 </w:t>
            </w:r>
            <w:r w:rsidRPr="0060212E">
              <w:t>(по московскому времени)</w:t>
            </w:r>
          </w:p>
        </w:tc>
      </w:tr>
      <w:tr w:rsidR="00A23C0A" w14:paraId="2BB4B8C2" w14:textId="77777777" w:rsidTr="0060212E">
        <w:tc>
          <w:tcPr>
            <w:tcW w:w="4395" w:type="dxa"/>
            <w:vAlign w:val="bottom"/>
          </w:tcPr>
          <w:p w14:paraId="5BCF0908" w14:textId="77777777" w:rsidR="00A23C0A" w:rsidRDefault="0060212E">
            <w:pPr>
              <w:widowControl w:val="0"/>
              <w:spacing w:before="120"/>
            </w:pPr>
            <w:r>
              <w:t>Дата подписания протокола</w:t>
            </w:r>
          </w:p>
        </w:tc>
        <w:tc>
          <w:tcPr>
            <w:tcW w:w="5386" w:type="dxa"/>
            <w:vAlign w:val="bottom"/>
          </w:tcPr>
          <w:p w14:paraId="309A54D2" w14:textId="77777777" w:rsidR="00A23C0A" w:rsidRDefault="0060212E">
            <w:pPr>
              <w:spacing w:before="120"/>
            </w:pPr>
            <w:r>
              <w:t>«18</w:t>
            </w:r>
            <w:r>
              <w:t>» августа 2025г.</w:t>
            </w:r>
          </w:p>
        </w:tc>
      </w:tr>
      <w:tr w:rsidR="00A23C0A" w14:paraId="745762C2" w14:textId="77777777" w:rsidTr="0060212E">
        <w:tc>
          <w:tcPr>
            <w:tcW w:w="4395" w:type="dxa"/>
            <w:vAlign w:val="bottom"/>
          </w:tcPr>
          <w:p w14:paraId="4F20B45B" w14:textId="77777777" w:rsidR="00A23C0A" w:rsidRDefault="0060212E">
            <w:pPr>
              <w:widowControl w:val="0"/>
              <w:spacing w:before="120"/>
            </w:pPr>
            <w:r>
              <w:t>Начальная (максимальная) цена:</w:t>
            </w:r>
          </w:p>
        </w:tc>
        <w:tc>
          <w:tcPr>
            <w:tcW w:w="5386" w:type="dxa"/>
            <w:vAlign w:val="bottom"/>
          </w:tcPr>
          <w:p w14:paraId="34B3E4A5" w14:textId="77777777" w:rsidR="00A23C0A" w:rsidRDefault="0060212E">
            <w:pPr>
              <w:spacing w:before="120"/>
            </w:pPr>
            <w:r>
              <w:t xml:space="preserve">8 883 314,22 руб. без НДС </w:t>
            </w:r>
          </w:p>
        </w:tc>
      </w:tr>
      <w:tr w:rsidR="00A23C0A" w14:paraId="71D864CA" w14:textId="77777777" w:rsidTr="0060212E">
        <w:tc>
          <w:tcPr>
            <w:tcW w:w="4395" w:type="dxa"/>
            <w:vAlign w:val="bottom"/>
          </w:tcPr>
          <w:p w14:paraId="57749DFE" w14:textId="77777777" w:rsidR="00A23C0A" w:rsidRDefault="0060212E">
            <w:pPr>
              <w:widowControl w:val="0"/>
              <w:spacing w:before="120"/>
            </w:pPr>
            <w:r>
              <w:t>Участниками могут быть только субъекты МСП</w:t>
            </w:r>
          </w:p>
        </w:tc>
        <w:tc>
          <w:tcPr>
            <w:tcW w:w="5386" w:type="dxa"/>
            <w:vAlign w:val="bottom"/>
          </w:tcPr>
          <w:p w14:paraId="2FDDFA4F" w14:textId="77777777" w:rsidR="00A23C0A" w:rsidRDefault="0060212E">
            <w:pPr>
              <w:spacing w:before="120"/>
            </w:pPr>
            <w:r>
              <w:t>Н</w:t>
            </w:r>
            <w:r>
              <w:t>ет</w:t>
            </w:r>
          </w:p>
        </w:tc>
      </w:tr>
      <w:tr w:rsidR="00A23C0A" w14:paraId="27CC17AB" w14:textId="77777777" w:rsidTr="0060212E">
        <w:tc>
          <w:tcPr>
            <w:tcW w:w="43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159F8D26" w14:textId="77777777" w:rsidR="00A23C0A" w:rsidRDefault="0060212E">
            <w:pPr>
              <w:widowControl w:val="0"/>
              <w:spacing w:before="120"/>
            </w:pPr>
            <w:r>
              <w:t>Объем, цена закупаемых товаров, работ, услуг, срок исполнения договора</w:t>
            </w:r>
          </w:p>
        </w:tc>
        <w:tc>
          <w:tcPr>
            <w:tcW w:w="538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bottom"/>
          </w:tcPr>
          <w:p w14:paraId="24F6B6B6" w14:textId="77777777" w:rsidR="00A23C0A" w:rsidRDefault="0060212E">
            <w:pPr>
              <w:widowControl w:val="0"/>
              <w:spacing w:before="120"/>
            </w:pPr>
            <w:r>
              <w:t>В</w:t>
            </w:r>
            <w:r>
              <w:t xml:space="preserve"> соответствии с Закупочной документацией</w:t>
            </w:r>
          </w:p>
        </w:tc>
      </w:tr>
    </w:tbl>
    <w:p w14:paraId="5BB4D3C3" w14:textId="77777777" w:rsidR="00A23C0A" w:rsidRDefault="0060212E">
      <w:pPr>
        <w:widowControl w:val="0"/>
        <w:spacing w:before="120" w:after="120"/>
        <w:ind w:firstLine="709"/>
        <w:rPr>
          <w:b/>
        </w:rPr>
      </w:pPr>
      <w:r>
        <w:rPr>
          <w:b/>
        </w:rPr>
        <w:t>ВОПРОСЫ ЗАСЕДАНИЯ ЗАКУПОЧНОЙ КОМИССИИ:</w:t>
      </w:r>
    </w:p>
    <w:p w14:paraId="432CB51C" w14:textId="77777777" w:rsidR="00A23C0A" w:rsidRDefault="0060212E">
      <w:pPr>
        <w:spacing w:before="120" w:after="120"/>
        <w:ind w:firstLine="709"/>
        <w:rPr>
          <w:bCs/>
          <w:i/>
          <w:color w:val="548DD4"/>
        </w:rPr>
      </w:pPr>
      <w:r>
        <w:t>На участие в закупке</w:t>
      </w:r>
      <w:r>
        <w:rPr>
          <w:i/>
          <w:color w:val="548DD4"/>
        </w:rPr>
        <w:t xml:space="preserve"> </w:t>
      </w:r>
      <w:r>
        <w:t xml:space="preserve">было подано: </w:t>
      </w:r>
    </w:p>
    <w:tbl>
      <w:tblPr>
        <w:tblW w:w="978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4114"/>
        <w:gridCol w:w="5103"/>
      </w:tblGrid>
      <w:tr w:rsidR="00A23C0A" w14:paraId="0805B1CE" w14:textId="77777777" w:rsidTr="0060212E">
        <w:trPr>
          <w:trHeight w:val="473"/>
          <w:tblHeader/>
        </w:trPr>
        <w:tc>
          <w:tcPr>
            <w:tcW w:w="564" w:type="dxa"/>
            <w:tcBorders>
              <w:bottom w:val="single" w:sz="6" w:space="0" w:color="000000"/>
            </w:tcBorders>
            <w:shd w:val="clear" w:color="FFFFFF" w:fill="BFBFBF"/>
            <w:vAlign w:val="center"/>
          </w:tcPr>
          <w:p w14:paraId="252CC1C6" w14:textId="77777777" w:rsidR="00A23C0A" w:rsidRPr="0060212E" w:rsidRDefault="0060212E">
            <w:pPr>
              <w:keepNext/>
              <w:spacing w:before="40" w:after="40"/>
              <w:ind w:left="-108" w:right="-108"/>
              <w:jc w:val="center"/>
            </w:pPr>
            <w:r w:rsidRPr="0060212E">
              <w:t>№</w:t>
            </w:r>
          </w:p>
          <w:p w14:paraId="41129129" w14:textId="77777777" w:rsidR="00A23C0A" w:rsidRPr="0060212E" w:rsidRDefault="0060212E">
            <w:pPr>
              <w:keepNext/>
              <w:spacing w:before="40" w:after="40"/>
              <w:ind w:left="-108" w:right="-108"/>
              <w:jc w:val="center"/>
            </w:pPr>
            <w:r w:rsidRPr="0060212E">
              <w:t>п/п</w:t>
            </w:r>
          </w:p>
        </w:tc>
        <w:tc>
          <w:tcPr>
            <w:tcW w:w="4114" w:type="dxa"/>
            <w:tcBorders>
              <w:bottom w:val="single" w:sz="6" w:space="0" w:color="000000"/>
            </w:tcBorders>
            <w:shd w:val="clear" w:color="FFFFFF" w:fill="BFBFBF"/>
            <w:vAlign w:val="center"/>
          </w:tcPr>
          <w:p w14:paraId="0057AFA2" w14:textId="77777777" w:rsidR="00A23C0A" w:rsidRPr="0060212E" w:rsidRDefault="0060212E">
            <w:pPr>
              <w:keepNext/>
              <w:spacing w:before="40" w:after="40"/>
              <w:ind w:left="57" w:right="57"/>
              <w:jc w:val="center"/>
            </w:pPr>
            <w:r w:rsidRPr="0060212E">
              <w:t>Порядковый номер Участника</w:t>
            </w:r>
          </w:p>
        </w:tc>
        <w:tc>
          <w:tcPr>
            <w:tcW w:w="5103" w:type="dxa"/>
            <w:tcBorders>
              <w:bottom w:val="single" w:sz="6" w:space="0" w:color="000000"/>
            </w:tcBorders>
            <w:shd w:val="clear" w:color="FFFFFF" w:fill="BFBFBF"/>
            <w:vAlign w:val="center"/>
          </w:tcPr>
          <w:p w14:paraId="3EF9963F" w14:textId="77777777" w:rsidR="00A23C0A" w:rsidRPr="0060212E" w:rsidRDefault="0060212E">
            <w:pPr>
              <w:keepNext/>
              <w:spacing w:before="40" w:after="40"/>
              <w:ind w:left="57" w:right="57"/>
              <w:jc w:val="center"/>
            </w:pPr>
            <w:r w:rsidRPr="0060212E">
              <w:t>Дата и время регистрации заявки</w:t>
            </w:r>
          </w:p>
        </w:tc>
      </w:tr>
      <w:tr w:rsidR="00A23C0A" w14:paraId="720ABCB7" w14:textId="77777777" w:rsidTr="0060212E">
        <w:trPr>
          <w:trHeight w:val="275"/>
          <w:tblHeader/>
        </w:trPr>
        <w:tc>
          <w:tcPr>
            <w:tcW w:w="564" w:type="dxa"/>
            <w:shd w:val="clear" w:color="FFFFFF" w:fill="BFBFBF"/>
            <w:vAlign w:val="center"/>
          </w:tcPr>
          <w:p w14:paraId="5D82CF33" w14:textId="77777777" w:rsidR="00A23C0A" w:rsidRPr="0060212E" w:rsidRDefault="0060212E">
            <w:pPr>
              <w:ind w:left="34"/>
              <w:jc w:val="center"/>
              <w:rPr>
                <w:i/>
              </w:rPr>
            </w:pPr>
            <w:r w:rsidRPr="0060212E">
              <w:rPr>
                <w:i/>
              </w:rPr>
              <w:t>1</w:t>
            </w:r>
          </w:p>
        </w:tc>
        <w:tc>
          <w:tcPr>
            <w:tcW w:w="4114" w:type="dxa"/>
            <w:shd w:val="clear" w:color="FFFFFF" w:fill="BFBFBF"/>
            <w:vAlign w:val="center"/>
          </w:tcPr>
          <w:p w14:paraId="7E53CD89" w14:textId="77777777" w:rsidR="00A23C0A" w:rsidRPr="0060212E" w:rsidRDefault="0060212E">
            <w:pPr>
              <w:spacing w:before="40" w:after="40"/>
              <w:ind w:left="57" w:right="57"/>
              <w:jc w:val="center"/>
              <w:rPr>
                <w:i/>
              </w:rPr>
            </w:pPr>
            <w:r w:rsidRPr="0060212E">
              <w:rPr>
                <w:i/>
              </w:rPr>
              <w:t>2</w:t>
            </w:r>
          </w:p>
        </w:tc>
        <w:tc>
          <w:tcPr>
            <w:tcW w:w="5103" w:type="dxa"/>
            <w:shd w:val="clear" w:color="FFFFFF" w:fill="BFBFBF"/>
            <w:vAlign w:val="center"/>
          </w:tcPr>
          <w:p w14:paraId="70010431" w14:textId="77777777" w:rsidR="00A23C0A" w:rsidRPr="0060212E" w:rsidRDefault="0060212E">
            <w:pPr>
              <w:spacing w:before="40" w:after="40"/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</w:tr>
      <w:tr w:rsidR="00A23C0A" w14:paraId="55405D55" w14:textId="77777777" w:rsidTr="0060212E">
        <w:trPr>
          <w:trHeight w:val="474"/>
        </w:trPr>
        <w:tc>
          <w:tcPr>
            <w:tcW w:w="564" w:type="dxa"/>
          </w:tcPr>
          <w:p w14:paraId="20F6AE7F" w14:textId="77777777" w:rsidR="00A23C0A" w:rsidRPr="0060212E" w:rsidRDefault="00A23C0A">
            <w:pPr>
              <w:numPr>
                <w:ilvl w:val="0"/>
                <w:numId w:val="33"/>
              </w:numPr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</w:p>
        </w:tc>
        <w:tc>
          <w:tcPr>
            <w:tcW w:w="4114" w:type="dxa"/>
            <w:vAlign w:val="center"/>
          </w:tcPr>
          <w:p w14:paraId="3290F4E9" w14:textId="77777777" w:rsidR="00A23C0A" w:rsidRPr="0060212E" w:rsidRDefault="0060212E">
            <w:pPr>
              <w:rPr>
                <w:color w:val="000000" w:themeColor="text1"/>
              </w:rPr>
            </w:pPr>
            <w:r w:rsidRPr="0060212E">
              <w:rPr>
                <w:color w:val="000000" w:themeColor="text1"/>
              </w:rPr>
              <w:t xml:space="preserve">Участник </w:t>
            </w:r>
            <w:r>
              <w:rPr>
                <w:color w:val="000000" w:themeColor="text1"/>
              </w:rPr>
              <w:t xml:space="preserve">№ </w:t>
            </w:r>
            <w:r w:rsidRPr="0060212E">
              <w:rPr>
                <w:color w:val="000000" w:themeColor="text1"/>
              </w:rPr>
              <w:t>1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vAlign w:val="center"/>
          </w:tcPr>
          <w:p w14:paraId="7E106003" w14:textId="77777777" w:rsidR="00A23C0A" w:rsidRPr="0060212E" w:rsidRDefault="0060212E">
            <w:pPr>
              <w:jc w:val="both"/>
              <w:rPr>
                <w:color w:val="000000" w:themeColor="text1"/>
              </w:rPr>
            </w:pPr>
            <w:r w:rsidRPr="0060212E">
              <w:rPr>
                <w:bCs/>
                <w:color w:val="000000" w:themeColor="text1"/>
              </w:rPr>
              <w:t>07.07.2025 09:44:33</w:t>
            </w:r>
          </w:p>
        </w:tc>
      </w:tr>
      <w:tr w:rsidR="00A23C0A" w14:paraId="2DB88794" w14:textId="77777777" w:rsidTr="0060212E">
        <w:trPr>
          <w:trHeight w:val="474"/>
        </w:trPr>
        <w:tc>
          <w:tcPr>
            <w:tcW w:w="564" w:type="dxa"/>
          </w:tcPr>
          <w:p w14:paraId="214964AA" w14:textId="77777777" w:rsidR="00A23C0A" w:rsidRPr="0060212E" w:rsidRDefault="00A23C0A">
            <w:pPr>
              <w:numPr>
                <w:ilvl w:val="0"/>
                <w:numId w:val="33"/>
              </w:numPr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</w:p>
        </w:tc>
        <w:tc>
          <w:tcPr>
            <w:tcW w:w="4114" w:type="dxa"/>
            <w:vAlign w:val="center"/>
          </w:tcPr>
          <w:p w14:paraId="17A79EFC" w14:textId="77777777" w:rsidR="00A23C0A" w:rsidRPr="0060212E" w:rsidRDefault="0060212E">
            <w:pPr>
              <w:rPr>
                <w:color w:val="000000" w:themeColor="text1"/>
              </w:rPr>
            </w:pPr>
            <w:r w:rsidRPr="0060212E">
              <w:rPr>
                <w:color w:val="000000" w:themeColor="text1"/>
              </w:rPr>
              <w:t xml:space="preserve">Участник </w:t>
            </w:r>
            <w:r>
              <w:rPr>
                <w:color w:val="000000" w:themeColor="text1"/>
              </w:rPr>
              <w:t xml:space="preserve">№ </w:t>
            </w:r>
            <w:r w:rsidRPr="0060212E">
              <w:rPr>
                <w:color w:val="000000" w:themeColor="text1"/>
              </w:rPr>
              <w:t>2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vAlign w:val="center"/>
          </w:tcPr>
          <w:p w14:paraId="148AD921" w14:textId="77777777" w:rsidR="00A23C0A" w:rsidRPr="0060212E" w:rsidRDefault="0060212E">
            <w:pPr>
              <w:jc w:val="both"/>
              <w:rPr>
                <w:color w:val="000000" w:themeColor="text1"/>
              </w:rPr>
            </w:pPr>
            <w:r w:rsidRPr="0060212E">
              <w:rPr>
                <w:bCs/>
                <w:color w:val="000000" w:themeColor="text1"/>
              </w:rPr>
              <w:t>0</w:t>
            </w:r>
            <w:r w:rsidRPr="0060212E">
              <w:rPr>
                <w:bCs/>
                <w:color w:val="000000" w:themeColor="text1"/>
              </w:rPr>
              <w:t>9.07.2025 16:28:41</w:t>
            </w:r>
          </w:p>
        </w:tc>
      </w:tr>
      <w:tr w:rsidR="00A23C0A" w14:paraId="6789646D" w14:textId="77777777" w:rsidTr="0060212E">
        <w:trPr>
          <w:trHeight w:val="479"/>
        </w:trPr>
        <w:tc>
          <w:tcPr>
            <w:tcW w:w="564" w:type="dxa"/>
          </w:tcPr>
          <w:p w14:paraId="1B360246" w14:textId="77777777" w:rsidR="00A23C0A" w:rsidRPr="0060212E" w:rsidRDefault="00A23C0A">
            <w:pPr>
              <w:numPr>
                <w:ilvl w:val="0"/>
                <w:numId w:val="33"/>
              </w:numPr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</w:p>
        </w:tc>
        <w:tc>
          <w:tcPr>
            <w:tcW w:w="4114" w:type="dxa"/>
            <w:vAlign w:val="center"/>
          </w:tcPr>
          <w:p w14:paraId="0201F22D" w14:textId="77777777" w:rsidR="00A23C0A" w:rsidRPr="0060212E" w:rsidRDefault="0060212E">
            <w:pPr>
              <w:rPr>
                <w:color w:val="000000" w:themeColor="text1"/>
              </w:rPr>
            </w:pPr>
            <w:r w:rsidRPr="0060212E">
              <w:rPr>
                <w:color w:val="000000" w:themeColor="text1"/>
              </w:rPr>
              <w:t xml:space="preserve">Участник </w:t>
            </w:r>
            <w:r>
              <w:rPr>
                <w:color w:val="000000" w:themeColor="text1"/>
              </w:rPr>
              <w:t xml:space="preserve">№ </w:t>
            </w:r>
            <w:r w:rsidRPr="0060212E">
              <w:rPr>
                <w:color w:val="000000" w:themeColor="text1"/>
              </w:rPr>
              <w:t>3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vAlign w:val="center"/>
          </w:tcPr>
          <w:p w14:paraId="1FB46B69" w14:textId="77777777" w:rsidR="00A23C0A" w:rsidRPr="0060212E" w:rsidRDefault="0060212E">
            <w:pPr>
              <w:jc w:val="both"/>
              <w:rPr>
                <w:color w:val="000000" w:themeColor="text1"/>
              </w:rPr>
            </w:pPr>
            <w:r w:rsidRPr="0060212E">
              <w:rPr>
                <w:bCs/>
                <w:color w:val="000000" w:themeColor="text1"/>
              </w:rPr>
              <w:t>0</w:t>
            </w:r>
            <w:r w:rsidRPr="0060212E">
              <w:rPr>
                <w:bCs/>
                <w:color w:val="000000" w:themeColor="text1"/>
              </w:rPr>
              <w:t>9.07.2025 17:22:16</w:t>
            </w:r>
            <w:r w:rsidRPr="0060212E">
              <w:rPr>
                <w:color w:val="000000" w:themeColor="text1"/>
              </w:rPr>
              <w:t xml:space="preserve"> </w:t>
            </w:r>
          </w:p>
        </w:tc>
      </w:tr>
      <w:tr w:rsidR="00A23C0A" w14:paraId="6EC87622" w14:textId="77777777" w:rsidTr="0060212E">
        <w:trPr>
          <w:trHeight w:val="479"/>
        </w:trPr>
        <w:tc>
          <w:tcPr>
            <w:tcW w:w="564" w:type="dxa"/>
          </w:tcPr>
          <w:p w14:paraId="1CDE8CCE" w14:textId="77777777" w:rsidR="00A23C0A" w:rsidRPr="0060212E" w:rsidRDefault="00A23C0A">
            <w:pPr>
              <w:numPr>
                <w:ilvl w:val="0"/>
                <w:numId w:val="33"/>
              </w:numPr>
              <w:spacing w:line="360" w:lineRule="auto"/>
              <w:ind w:left="0" w:firstLine="0"/>
              <w:jc w:val="both"/>
              <w:rPr>
                <w:color w:val="000000" w:themeColor="text1"/>
              </w:rPr>
            </w:pPr>
          </w:p>
        </w:tc>
        <w:tc>
          <w:tcPr>
            <w:tcW w:w="4114" w:type="dxa"/>
            <w:vAlign w:val="center"/>
          </w:tcPr>
          <w:p w14:paraId="20CC8132" w14:textId="77777777" w:rsidR="00A23C0A" w:rsidRPr="0060212E" w:rsidRDefault="0060212E">
            <w:pPr>
              <w:rPr>
                <w:color w:val="000000" w:themeColor="text1"/>
              </w:rPr>
            </w:pPr>
            <w:r w:rsidRPr="0060212E">
              <w:rPr>
                <w:color w:val="000000" w:themeColor="text1"/>
              </w:rPr>
              <w:t xml:space="preserve">Участник </w:t>
            </w:r>
            <w:r>
              <w:rPr>
                <w:color w:val="000000" w:themeColor="text1"/>
              </w:rPr>
              <w:t xml:space="preserve">№ </w:t>
            </w:r>
            <w:r w:rsidRPr="0060212E">
              <w:rPr>
                <w:color w:val="000000" w:themeColor="text1"/>
              </w:rPr>
              <w:t>4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vAlign w:val="center"/>
          </w:tcPr>
          <w:p w14:paraId="60852424" w14:textId="77777777" w:rsidR="00A23C0A" w:rsidRPr="0060212E" w:rsidRDefault="0060212E">
            <w:pPr>
              <w:jc w:val="both"/>
              <w:rPr>
                <w:color w:val="000000" w:themeColor="text1"/>
              </w:rPr>
            </w:pPr>
            <w:r w:rsidRPr="0060212E">
              <w:rPr>
                <w:bCs/>
                <w:color w:val="000000" w:themeColor="text1"/>
              </w:rPr>
              <w:t>1</w:t>
            </w:r>
            <w:r w:rsidRPr="0060212E">
              <w:rPr>
                <w:bCs/>
                <w:color w:val="000000" w:themeColor="text1"/>
              </w:rPr>
              <w:t>0.07.2025 11:26:32</w:t>
            </w:r>
          </w:p>
        </w:tc>
      </w:tr>
    </w:tbl>
    <w:p w14:paraId="1B68D643" w14:textId="77777777" w:rsidR="00A23C0A" w:rsidRDefault="0060212E">
      <w:pPr>
        <w:widowControl w:val="0"/>
        <w:spacing w:before="120" w:after="120"/>
        <w:rPr>
          <w:b/>
        </w:rPr>
      </w:pPr>
      <w:r>
        <w:rPr>
          <w:b/>
        </w:rPr>
        <w:t>Вопрос 1 повестки:</w:t>
      </w:r>
    </w:p>
    <w:p w14:paraId="1FF08F00" w14:textId="77777777" w:rsidR="00A23C0A" w:rsidRDefault="0060212E">
      <w:pPr>
        <w:widowControl w:val="0"/>
        <w:spacing w:before="120" w:after="120"/>
        <w:ind w:firstLine="709"/>
        <w:jc w:val="both"/>
      </w:pPr>
      <w:r>
        <w:t>Об одобрении</w:t>
      </w:r>
      <w:r>
        <w:rPr>
          <w:i/>
          <w:color w:val="548DD4"/>
        </w:rPr>
        <w:t xml:space="preserve"> </w:t>
      </w:r>
      <w:r>
        <w:t>Сводного отчета Экспертной группы по оценке заявок.</w:t>
      </w:r>
    </w:p>
    <w:p w14:paraId="6AAAB17D" w14:textId="77777777" w:rsidR="00A23C0A" w:rsidRDefault="0060212E">
      <w:pPr>
        <w:widowControl w:val="0"/>
        <w:spacing w:before="120" w:after="120"/>
        <w:ind w:firstLine="709"/>
        <w:jc w:val="both"/>
      </w:pPr>
      <w:r>
        <w:t xml:space="preserve">Члены Закупочной комиссии изучили поступившие заявки. Результаты оценки сведены в Сводный отчет Экспертной группы по </w:t>
      </w:r>
      <w:r>
        <w:t>оценке заявок (приложение №1).</w:t>
      </w:r>
    </w:p>
    <w:p w14:paraId="3167F4FC" w14:textId="77777777" w:rsidR="00A23C0A" w:rsidRDefault="0060212E">
      <w:pPr>
        <w:widowControl w:val="0"/>
        <w:spacing w:before="120" w:after="120"/>
        <w:ind w:firstLine="709"/>
        <w:jc w:val="both"/>
      </w:pPr>
      <w:r>
        <w:t>Закупочной комиссии предлагается одобрить Сводный отчет Экспертной группы по оценке заявок.</w:t>
      </w:r>
    </w:p>
    <w:p w14:paraId="7C2E2296" w14:textId="77777777" w:rsidR="00A23C0A" w:rsidRDefault="0060212E">
      <w:pPr>
        <w:widowControl w:val="0"/>
        <w:spacing w:before="120" w:after="120"/>
        <w:rPr>
          <w:b/>
        </w:rPr>
      </w:pPr>
      <w:r>
        <w:rPr>
          <w:b/>
        </w:rPr>
        <w:t>Вопрос 2 повестки:</w:t>
      </w:r>
    </w:p>
    <w:p w14:paraId="10F1D9CB" w14:textId="77777777" w:rsidR="00A23C0A" w:rsidRDefault="0060212E">
      <w:pPr>
        <w:widowControl w:val="0"/>
        <w:spacing w:before="120" w:after="120"/>
        <w:ind w:firstLine="709"/>
        <w:jc w:val="both"/>
      </w:pPr>
      <w:r>
        <w:t>Предлагается признать заявки участников удовлетворяющими требованиям закупки</w:t>
      </w:r>
      <w:r>
        <w:t xml:space="preserve"> и утвердить предварительное ранжирование в соответствии со Сводным отчетом Экспертной группы (приложение № 1).</w:t>
      </w:r>
    </w:p>
    <w:p w14:paraId="293CF99E" w14:textId="77777777" w:rsidR="00A23C0A" w:rsidRDefault="0060212E">
      <w:pPr>
        <w:widowControl w:val="0"/>
        <w:jc w:val="both"/>
        <w:rPr>
          <w:b/>
        </w:rPr>
      </w:pPr>
      <w:r>
        <w:rPr>
          <w:b/>
        </w:rPr>
        <w:lastRenderedPageBreak/>
        <w:t>Вопрос 3 повестки:</w:t>
      </w:r>
    </w:p>
    <w:p w14:paraId="2340F712" w14:textId="77777777" w:rsidR="00A23C0A" w:rsidRDefault="0060212E" w:rsidP="0060212E">
      <w:pPr>
        <w:widowControl w:val="0"/>
        <w:spacing w:before="120" w:after="120"/>
        <w:ind w:firstLine="709"/>
        <w:jc w:val="both"/>
      </w:pPr>
      <w:r>
        <w:t>О проведении процедуры переторжки</w:t>
      </w:r>
      <w:r w:rsidRPr="0060212E">
        <w:t xml:space="preserve"> </w:t>
      </w:r>
      <w:r>
        <w:t>среди Участников закупки, заявки которых признаны соответствующими.</w:t>
      </w:r>
    </w:p>
    <w:p w14:paraId="0E532AC2" w14:textId="77777777" w:rsidR="00A23C0A" w:rsidRDefault="0060212E">
      <w:pPr>
        <w:widowControl w:val="0"/>
        <w:spacing w:before="120" w:after="120"/>
        <w:ind w:firstLine="709"/>
        <w:rPr>
          <w:b/>
        </w:rPr>
      </w:pPr>
      <w:r>
        <w:rPr>
          <w:b/>
        </w:rPr>
        <w:t>РЕШИЛИ:</w:t>
      </w:r>
    </w:p>
    <w:p w14:paraId="279C1750" w14:textId="77777777" w:rsidR="00A23C0A" w:rsidRDefault="0060212E">
      <w:pPr>
        <w:widowControl w:val="0"/>
        <w:numPr>
          <w:ilvl w:val="0"/>
          <w:numId w:val="29"/>
        </w:numPr>
        <w:tabs>
          <w:tab w:val="left" w:pos="-2835"/>
        </w:tabs>
        <w:spacing w:before="120"/>
        <w:ind w:left="0" w:firstLine="0"/>
        <w:jc w:val="both"/>
      </w:pPr>
      <w:r>
        <w:t>Одобрить Сводн</w:t>
      </w:r>
      <w:r>
        <w:t>ый отчет Экспертной группы по оценке заявок.</w:t>
      </w:r>
    </w:p>
    <w:p w14:paraId="2A3732CD" w14:textId="77777777" w:rsidR="00A23C0A" w:rsidRDefault="0060212E">
      <w:pPr>
        <w:widowControl w:val="0"/>
        <w:numPr>
          <w:ilvl w:val="0"/>
          <w:numId w:val="29"/>
        </w:numPr>
        <w:tabs>
          <w:tab w:val="left" w:pos="-2835"/>
        </w:tabs>
        <w:spacing w:before="120"/>
        <w:ind w:left="0" w:firstLine="0"/>
        <w:jc w:val="both"/>
      </w:pPr>
      <w:r>
        <w:t>Признать заявки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</w:p>
    <w:p w14:paraId="22A4BB0A" w14:textId="77777777" w:rsidR="00A23C0A" w:rsidRDefault="0060212E">
      <w:pPr>
        <w:widowControl w:val="0"/>
        <w:numPr>
          <w:ilvl w:val="0"/>
          <w:numId w:val="29"/>
        </w:numPr>
        <w:tabs>
          <w:tab w:val="left" w:pos="-2835"/>
        </w:tabs>
        <w:spacing w:before="120"/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>Организовать и провести процедуру пе</w:t>
      </w:r>
      <w:r>
        <w:rPr>
          <w:color w:val="000000" w:themeColor="text1"/>
        </w:rPr>
        <w:t>реторжки, в соответствии с правилами, электронной торговой площадкой среди участников, признанных соответствующими.</w:t>
      </w:r>
    </w:p>
    <w:p w14:paraId="24A83CEF" w14:textId="77777777" w:rsidR="00A23C0A" w:rsidRDefault="0060212E">
      <w:pPr>
        <w:widowControl w:val="0"/>
        <w:tabs>
          <w:tab w:val="left" w:pos="709"/>
        </w:tabs>
        <w:spacing w:before="120"/>
        <w:jc w:val="both"/>
        <w:rPr>
          <w:color w:val="000000" w:themeColor="text1"/>
        </w:rPr>
      </w:pPr>
      <w:r>
        <w:rPr>
          <w:color w:val="000000" w:themeColor="text1"/>
        </w:rPr>
        <w:t>Процедуру переторжки провести в заочной форме.</w:t>
      </w:r>
    </w:p>
    <w:p w14:paraId="65366F8B" w14:textId="77777777" w:rsidR="00A23C0A" w:rsidRDefault="00A23C0A">
      <w:pPr>
        <w:widowControl w:val="0"/>
        <w:tabs>
          <w:tab w:val="left" w:pos="709"/>
        </w:tabs>
        <w:spacing w:before="120"/>
        <w:jc w:val="both"/>
      </w:pPr>
    </w:p>
    <w:p w14:paraId="746215B6" w14:textId="77777777" w:rsidR="00A23C0A" w:rsidRDefault="0060212E">
      <w:pPr>
        <w:widowControl w:val="0"/>
        <w:tabs>
          <w:tab w:val="left" w:pos="709"/>
        </w:tabs>
        <w:spacing w:before="120"/>
        <w:jc w:val="both"/>
      </w:pPr>
      <w:r>
        <w:tab/>
        <w:t>Приложение:</w:t>
      </w:r>
    </w:p>
    <w:p w14:paraId="71E7EEBC" w14:textId="77777777" w:rsidR="00A23C0A" w:rsidRDefault="0060212E">
      <w:pPr>
        <w:widowControl w:val="0"/>
        <w:tabs>
          <w:tab w:val="left" w:pos="709"/>
        </w:tabs>
        <w:spacing w:before="120"/>
        <w:jc w:val="both"/>
      </w:pPr>
      <w:r>
        <w:tab/>
        <w:t>Приложение 1.</w:t>
      </w:r>
    </w:p>
    <w:p w14:paraId="69BE99CE" w14:textId="77777777" w:rsidR="00A23C0A" w:rsidRDefault="00A23C0A">
      <w:pPr>
        <w:widowControl w:val="0"/>
        <w:tabs>
          <w:tab w:val="left" w:pos="709"/>
        </w:tabs>
        <w:spacing w:before="120"/>
        <w:jc w:val="both"/>
      </w:pPr>
    </w:p>
    <w:p w14:paraId="501F693F" w14:textId="77777777" w:rsidR="00A23C0A" w:rsidRDefault="00A23C0A">
      <w:pPr>
        <w:widowControl w:val="0"/>
        <w:tabs>
          <w:tab w:val="left" w:pos="709"/>
        </w:tabs>
        <w:spacing w:before="120"/>
        <w:jc w:val="both"/>
      </w:pPr>
    </w:p>
    <w:p w14:paraId="601587ED" w14:textId="77777777" w:rsidR="00A23C0A" w:rsidRDefault="00A23C0A">
      <w:pPr>
        <w:widowControl w:val="0"/>
        <w:spacing w:before="120" w:after="120"/>
        <w:rPr>
          <w:b/>
        </w:rPr>
      </w:pPr>
    </w:p>
    <w:p w14:paraId="350C7A79" w14:textId="77777777" w:rsidR="00A23C0A" w:rsidRDefault="00A23C0A">
      <w:pPr>
        <w:widowControl w:val="0"/>
        <w:spacing w:before="120" w:after="120"/>
        <w:rPr>
          <w:b/>
        </w:rPr>
      </w:pPr>
    </w:p>
    <w:p w14:paraId="3AC33299" w14:textId="77777777" w:rsidR="00A23C0A" w:rsidRDefault="00A23C0A">
      <w:pPr>
        <w:widowControl w:val="0"/>
        <w:spacing w:before="120" w:after="120"/>
        <w:rPr>
          <w:b/>
        </w:rPr>
      </w:pPr>
    </w:p>
    <w:p w14:paraId="6D78EBB9" w14:textId="77777777" w:rsidR="00A23C0A" w:rsidRDefault="00A23C0A">
      <w:pPr>
        <w:widowControl w:val="0"/>
        <w:spacing w:before="120" w:after="120"/>
        <w:rPr>
          <w:b/>
        </w:rPr>
      </w:pPr>
    </w:p>
    <w:p w14:paraId="52F817BC" w14:textId="77777777" w:rsidR="00A23C0A" w:rsidRDefault="00A23C0A">
      <w:pPr>
        <w:widowControl w:val="0"/>
        <w:spacing w:before="120" w:after="120"/>
        <w:rPr>
          <w:b/>
        </w:rPr>
      </w:pPr>
    </w:p>
    <w:p w14:paraId="12B36722" w14:textId="77777777" w:rsidR="00A23C0A" w:rsidRDefault="00A23C0A">
      <w:pPr>
        <w:widowControl w:val="0"/>
        <w:spacing w:before="120" w:after="120"/>
        <w:rPr>
          <w:b/>
        </w:rPr>
      </w:pPr>
    </w:p>
    <w:p w14:paraId="0788430B" w14:textId="77777777" w:rsidR="00A23C0A" w:rsidRDefault="00A23C0A">
      <w:pPr>
        <w:widowControl w:val="0"/>
        <w:spacing w:before="120" w:after="120"/>
        <w:rPr>
          <w:b/>
        </w:rPr>
      </w:pPr>
    </w:p>
    <w:p w14:paraId="1180BF9C" w14:textId="77777777" w:rsidR="00A23C0A" w:rsidRDefault="00A23C0A">
      <w:pPr>
        <w:widowControl w:val="0"/>
        <w:spacing w:before="120" w:after="120"/>
        <w:rPr>
          <w:b/>
        </w:rPr>
      </w:pPr>
    </w:p>
    <w:p w14:paraId="13438982" w14:textId="77777777" w:rsidR="00A23C0A" w:rsidRDefault="00A23C0A">
      <w:pPr>
        <w:widowControl w:val="0"/>
        <w:spacing w:before="120" w:after="120"/>
        <w:rPr>
          <w:b/>
        </w:rPr>
      </w:pPr>
    </w:p>
    <w:p w14:paraId="20FEFECB" w14:textId="77777777" w:rsidR="00A23C0A" w:rsidRDefault="00A23C0A">
      <w:pPr>
        <w:widowControl w:val="0"/>
        <w:spacing w:before="120" w:after="120"/>
        <w:rPr>
          <w:b/>
        </w:rPr>
      </w:pPr>
    </w:p>
    <w:p w14:paraId="71817EEB" w14:textId="77777777" w:rsidR="00A23C0A" w:rsidRDefault="00A23C0A">
      <w:pPr>
        <w:widowControl w:val="0"/>
        <w:spacing w:before="120" w:after="120"/>
        <w:rPr>
          <w:b/>
        </w:rPr>
      </w:pPr>
    </w:p>
    <w:p w14:paraId="0FEF0106" w14:textId="77777777" w:rsidR="00A23C0A" w:rsidRDefault="00A23C0A">
      <w:pPr>
        <w:widowControl w:val="0"/>
        <w:spacing w:before="120" w:after="120"/>
        <w:rPr>
          <w:b/>
        </w:rPr>
      </w:pPr>
    </w:p>
    <w:p w14:paraId="5F06FC33" w14:textId="77777777" w:rsidR="00A23C0A" w:rsidRDefault="00A23C0A">
      <w:pPr>
        <w:widowControl w:val="0"/>
        <w:spacing w:before="120" w:after="120"/>
        <w:rPr>
          <w:b/>
        </w:rPr>
      </w:pPr>
    </w:p>
    <w:p w14:paraId="2A061322" w14:textId="77777777" w:rsidR="00A23C0A" w:rsidRDefault="00A23C0A">
      <w:pPr>
        <w:widowControl w:val="0"/>
        <w:spacing w:before="120" w:after="120"/>
        <w:rPr>
          <w:b/>
        </w:rPr>
      </w:pPr>
    </w:p>
    <w:p w14:paraId="4618DAB0" w14:textId="77777777" w:rsidR="0060212E" w:rsidRDefault="0060212E" w:rsidP="0060212E">
      <w:pPr>
        <w:widowControl w:val="0"/>
        <w:spacing w:before="120" w:after="120"/>
        <w:rPr>
          <w:i/>
          <w:color w:val="4F81BD"/>
        </w:rPr>
      </w:pPr>
      <w:bookmarkStart w:id="0" w:name="_GoBack"/>
      <w:bookmarkEnd w:id="0"/>
    </w:p>
    <w:p w14:paraId="428A7BE3" w14:textId="77777777" w:rsidR="00A23C0A" w:rsidRDefault="00A23C0A">
      <w:pPr>
        <w:widowControl w:val="0"/>
        <w:spacing w:before="120" w:after="120"/>
        <w:jc w:val="right"/>
        <w:rPr>
          <w:i/>
          <w:color w:val="4F81BD"/>
        </w:rPr>
      </w:pPr>
    </w:p>
    <w:sectPr w:rsidR="00A23C0A">
      <w:footerReference w:type="default" r:id="rId7"/>
      <w:headerReference w:type="first" r:id="rId8"/>
      <w:footerReference w:type="first" r:id="rId9"/>
      <w:pgSz w:w="11906" w:h="16838"/>
      <w:pgMar w:top="440" w:right="850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21740" w14:textId="77777777" w:rsidR="00A23C0A" w:rsidRDefault="0060212E">
      <w:r>
        <w:separator/>
      </w:r>
    </w:p>
  </w:endnote>
  <w:endnote w:type="continuationSeparator" w:id="0">
    <w:p w14:paraId="3762A874" w14:textId="77777777" w:rsidR="00A23C0A" w:rsidRDefault="00602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Cond">
    <w:altName w:val="Calibri"/>
    <w:charset w:val="00"/>
    <w:family w:val="auto"/>
    <w:pitch w:val="default"/>
  </w:font>
  <w:font w:name="Helio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D6A96" w14:textId="77777777" w:rsidR="00A23C0A" w:rsidRDefault="0060212E">
    <w:pPr>
      <w:pStyle w:val="ae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A6465" w14:textId="77777777" w:rsidR="00A23C0A" w:rsidRDefault="0060212E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00EB5" w14:textId="77777777" w:rsidR="00A23C0A" w:rsidRDefault="0060212E">
      <w:r>
        <w:separator/>
      </w:r>
    </w:p>
  </w:footnote>
  <w:footnote w:type="continuationSeparator" w:id="0">
    <w:p w14:paraId="56A10065" w14:textId="77777777" w:rsidR="00A23C0A" w:rsidRDefault="00602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A23C0A" w14:paraId="024BDED3" w14:textId="77777777">
      <w:trPr>
        <w:trHeight w:val="991"/>
      </w:trPr>
      <w:tc>
        <w:tcPr>
          <w:tcW w:w="11907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vAlign w:val="center"/>
        </w:tcPr>
        <w:p w14:paraId="70FBADEA" w14:textId="77777777" w:rsidR="00A23C0A" w:rsidRDefault="0060212E">
          <w:pPr>
            <w:widowControl w:val="0"/>
            <w:tabs>
              <w:tab w:val="left" w:pos="907"/>
              <w:tab w:val="left" w:pos="8931"/>
            </w:tabs>
            <w:jc w:val="center"/>
            <w:rPr>
              <w:lang w:eastAsia="en-US"/>
            </w:rPr>
          </w:pPr>
          <w:r>
            <w:rPr>
              <w:noProof/>
              <w:lang w:eastAsia="en-US"/>
            </w:rPr>
            <w:drawing>
              <wp:inline distT="0" distB="0" distL="0" distR="0" wp14:anchorId="293B963D" wp14:editId="6DFF734E">
                <wp:extent cx="2162175" cy="69532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23C0A" w14:paraId="14892734" w14:textId="77777777">
      <w:trPr>
        <w:trHeight w:val="707"/>
      </w:trPr>
      <w:tc>
        <w:tcPr>
          <w:tcW w:w="11907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vAlign w:val="center"/>
        </w:tcPr>
        <w:p w14:paraId="33AFFF06" w14:textId="77777777" w:rsidR="00A23C0A" w:rsidRDefault="0060212E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14:paraId="01D74FC5" w14:textId="77777777" w:rsidR="00A23C0A" w:rsidRDefault="0060212E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14:paraId="3C1BE0BB" w14:textId="77777777" w:rsidR="00A23C0A" w:rsidRDefault="0060212E">
          <w:pPr>
            <w:widowControl w:val="0"/>
            <w:tabs>
              <w:tab w:val="left" w:pos="8931"/>
            </w:tabs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14:paraId="6CB1A205" w14:textId="77777777" w:rsidR="00A23C0A" w:rsidRDefault="00A23C0A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9353C"/>
    <w:multiLevelType w:val="hybridMultilevel"/>
    <w:tmpl w:val="EA427B5A"/>
    <w:lvl w:ilvl="0" w:tplc="B24EF35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 w:tplc="872E9812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b w:val="0"/>
        <w:i w:val="0"/>
        <w:sz w:val="24"/>
      </w:rPr>
    </w:lvl>
    <w:lvl w:ilvl="2" w:tplc="89BED92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AEEB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AA2BE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160EB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80C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9A15D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D04A1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05414F"/>
    <w:multiLevelType w:val="hybridMultilevel"/>
    <w:tmpl w:val="47865DA6"/>
    <w:lvl w:ilvl="0" w:tplc="089CC24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C2BE784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8E36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3C3D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400F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C2F3F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B9233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D4088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E8F3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0D63F4"/>
    <w:multiLevelType w:val="multilevel"/>
    <w:tmpl w:val="2A9E625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b/>
        <w:sz w:val="26"/>
        <w:szCs w:val="26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3" w15:restartNumberingAfterBreak="0">
    <w:nsid w:val="0BEF0B64"/>
    <w:multiLevelType w:val="hybridMultilevel"/>
    <w:tmpl w:val="46EC4238"/>
    <w:lvl w:ilvl="0" w:tplc="B58440D0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color w:val="000000"/>
      </w:rPr>
    </w:lvl>
    <w:lvl w:ilvl="1" w:tplc="E90E63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426B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0A89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9653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163BE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C8AF1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A459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869F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AE3011"/>
    <w:multiLevelType w:val="hybridMultilevel"/>
    <w:tmpl w:val="7016600A"/>
    <w:lvl w:ilvl="0" w:tplc="C51C56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color w:val="000000"/>
        <w:sz w:val="16"/>
      </w:rPr>
    </w:lvl>
    <w:lvl w:ilvl="1" w:tplc="CF64E8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8E860E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868E7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284FD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3A0E83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5E6C3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4069C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ADD667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1BF82309"/>
    <w:multiLevelType w:val="multilevel"/>
    <w:tmpl w:val="D5047F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C14BB0"/>
    <w:multiLevelType w:val="hybridMultilevel"/>
    <w:tmpl w:val="B71C20F4"/>
    <w:lvl w:ilvl="0" w:tplc="A9ACDE2E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13E80D2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081A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A486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EE5D7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B66F3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E42A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9C64F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62408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AB0D18"/>
    <w:multiLevelType w:val="hybridMultilevel"/>
    <w:tmpl w:val="118CA4FA"/>
    <w:lvl w:ilvl="0" w:tplc="A8DA64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6F78E68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B2B3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1E71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0D1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EE21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246E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48A03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52D0D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977C4F"/>
    <w:multiLevelType w:val="hybridMultilevel"/>
    <w:tmpl w:val="81809786"/>
    <w:lvl w:ilvl="0" w:tplc="883A945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969A119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E4362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7471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24508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9637B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B90B6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1845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C0B3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3D6F19"/>
    <w:multiLevelType w:val="multilevel"/>
    <w:tmpl w:val="E75405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262F37"/>
    <w:multiLevelType w:val="hybridMultilevel"/>
    <w:tmpl w:val="1AE89186"/>
    <w:lvl w:ilvl="0" w:tplc="2A869D3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E21042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7240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8AEE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0E86D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D8613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5C74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E6DA1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D70C4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006642"/>
    <w:multiLevelType w:val="hybridMultilevel"/>
    <w:tmpl w:val="70362C38"/>
    <w:lvl w:ilvl="0" w:tplc="EFD8D8E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6206FF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70CD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E2FA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AAD8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4CD6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C869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3EB13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D0844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3120B9"/>
    <w:multiLevelType w:val="hybridMultilevel"/>
    <w:tmpl w:val="22128332"/>
    <w:lvl w:ilvl="0" w:tplc="8EA03554">
      <w:start w:val="1"/>
      <w:numFmt w:val="decimal"/>
      <w:lvlText w:val="%1."/>
      <w:lvlJc w:val="left"/>
      <w:pPr>
        <w:ind w:left="360" w:hanging="360"/>
      </w:pPr>
    </w:lvl>
    <w:lvl w:ilvl="1" w:tplc="30AC8EB6">
      <w:start w:val="1"/>
      <w:numFmt w:val="lowerLetter"/>
      <w:lvlText w:val="%2."/>
      <w:lvlJc w:val="left"/>
      <w:pPr>
        <w:ind w:left="1080" w:hanging="360"/>
      </w:pPr>
    </w:lvl>
    <w:lvl w:ilvl="2" w:tplc="5980E888">
      <w:start w:val="1"/>
      <w:numFmt w:val="lowerRoman"/>
      <w:lvlText w:val="%3."/>
      <w:lvlJc w:val="right"/>
      <w:pPr>
        <w:ind w:left="1800" w:hanging="180"/>
      </w:pPr>
    </w:lvl>
    <w:lvl w:ilvl="3" w:tplc="28744050">
      <w:start w:val="1"/>
      <w:numFmt w:val="decimal"/>
      <w:lvlText w:val="%4."/>
      <w:lvlJc w:val="left"/>
      <w:pPr>
        <w:ind w:left="2520" w:hanging="360"/>
      </w:pPr>
    </w:lvl>
    <w:lvl w:ilvl="4" w:tplc="91C0DF9E">
      <w:start w:val="1"/>
      <w:numFmt w:val="lowerLetter"/>
      <w:lvlText w:val="%5."/>
      <w:lvlJc w:val="left"/>
      <w:pPr>
        <w:ind w:left="3240" w:hanging="360"/>
      </w:pPr>
    </w:lvl>
    <w:lvl w:ilvl="5" w:tplc="6B88CE30">
      <w:start w:val="1"/>
      <w:numFmt w:val="lowerRoman"/>
      <w:lvlText w:val="%6."/>
      <w:lvlJc w:val="right"/>
      <w:pPr>
        <w:ind w:left="3960" w:hanging="180"/>
      </w:pPr>
    </w:lvl>
    <w:lvl w:ilvl="6" w:tplc="C51A09FA">
      <w:start w:val="1"/>
      <w:numFmt w:val="decimal"/>
      <w:lvlText w:val="%7."/>
      <w:lvlJc w:val="left"/>
      <w:pPr>
        <w:ind w:left="4680" w:hanging="360"/>
      </w:pPr>
    </w:lvl>
    <w:lvl w:ilvl="7" w:tplc="FE9AFB68">
      <w:start w:val="1"/>
      <w:numFmt w:val="lowerLetter"/>
      <w:lvlText w:val="%8."/>
      <w:lvlJc w:val="left"/>
      <w:pPr>
        <w:ind w:left="5400" w:hanging="360"/>
      </w:pPr>
    </w:lvl>
    <w:lvl w:ilvl="8" w:tplc="839C7390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AD6BB6"/>
    <w:multiLevelType w:val="multilevel"/>
    <w:tmpl w:val="50C402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EE22757"/>
    <w:multiLevelType w:val="multilevel"/>
    <w:tmpl w:val="94C6E3E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5" w15:restartNumberingAfterBreak="0">
    <w:nsid w:val="48D55169"/>
    <w:multiLevelType w:val="hybridMultilevel"/>
    <w:tmpl w:val="BB426D3A"/>
    <w:lvl w:ilvl="0" w:tplc="B260823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69986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D6E0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4CD1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28E24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34A23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8A60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1C050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58C9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1533E7"/>
    <w:multiLevelType w:val="multilevel"/>
    <w:tmpl w:val="8C24D12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C617C7F"/>
    <w:multiLevelType w:val="hybridMultilevel"/>
    <w:tmpl w:val="F036EC4A"/>
    <w:lvl w:ilvl="0" w:tplc="537E5F80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3910791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1ADE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127C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AE0B1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F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7843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E0C5B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6281F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220C19"/>
    <w:multiLevelType w:val="hybridMultilevel"/>
    <w:tmpl w:val="AA2E1F30"/>
    <w:lvl w:ilvl="0" w:tplc="E2AC8D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F4269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72AA3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5058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2E405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6EA1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E63F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1E8BC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9A81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7F73E0"/>
    <w:multiLevelType w:val="hybridMultilevel"/>
    <w:tmpl w:val="5BFC285E"/>
    <w:lvl w:ilvl="0" w:tplc="0832BB34">
      <w:start w:val="1"/>
      <w:numFmt w:val="decimal"/>
      <w:lvlText w:val="%1."/>
      <w:lvlJc w:val="left"/>
      <w:pPr>
        <w:ind w:left="720" w:hanging="360"/>
      </w:pPr>
    </w:lvl>
    <w:lvl w:ilvl="1" w:tplc="34F613D8">
      <w:start w:val="1"/>
      <w:numFmt w:val="lowerLetter"/>
      <w:lvlText w:val="%2."/>
      <w:lvlJc w:val="left"/>
      <w:pPr>
        <w:ind w:left="1440" w:hanging="360"/>
      </w:pPr>
    </w:lvl>
    <w:lvl w:ilvl="2" w:tplc="B61611BE">
      <w:start w:val="1"/>
      <w:numFmt w:val="lowerRoman"/>
      <w:lvlText w:val="%3."/>
      <w:lvlJc w:val="right"/>
      <w:pPr>
        <w:ind w:left="2160" w:hanging="180"/>
      </w:pPr>
    </w:lvl>
    <w:lvl w:ilvl="3" w:tplc="27067728">
      <w:start w:val="1"/>
      <w:numFmt w:val="decimal"/>
      <w:lvlText w:val="%4."/>
      <w:lvlJc w:val="left"/>
      <w:pPr>
        <w:ind w:left="2880" w:hanging="360"/>
      </w:pPr>
    </w:lvl>
    <w:lvl w:ilvl="4" w:tplc="AC860782">
      <w:start w:val="1"/>
      <w:numFmt w:val="lowerLetter"/>
      <w:lvlText w:val="%5."/>
      <w:lvlJc w:val="left"/>
      <w:pPr>
        <w:ind w:left="3600" w:hanging="360"/>
      </w:pPr>
    </w:lvl>
    <w:lvl w:ilvl="5" w:tplc="7F64C732">
      <w:start w:val="1"/>
      <w:numFmt w:val="lowerRoman"/>
      <w:lvlText w:val="%6."/>
      <w:lvlJc w:val="right"/>
      <w:pPr>
        <w:ind w:left="4320" w:hanging="180"/>
      </w:pPr>
    </w:lvl>
    <w:lvl w:ilvl="6" w:tplc="4AD08E0A">
      <w:start w:val="1"/>
      <w:numFmt w:val="decimal"/>
      <w:lvlText w:val="%7."/>
      <w:lvlJc w:val="left"/>
      <w:pPr>
        <w:ind w:left="5040" w:hanging="360"/>
      </w:pPr>
    </w:lvl>
    <w:lvl w:ilvl="7" w:tplc="A7060740">
      <w:start w:val="1"/>
      <w:numFmt w:val="lowerLetter"/>
      <w:lvlText w:val="%8."/>
      <w:lvlJc w:val="left"/>
      <w:pPr>
        <w:ind w:left="5760" w:hanging="360"/>
      </w:pPr>
    </w:lvl>
    <w:lvl w:ilvl="8" w:tplc="6EDEC97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894DBB"/>
    <w:multiLevelType w:val="multilevel"/>
    <w:tmpl w:val="FF805B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875E5E"/>
    <w:multiLevelType w:val="hybridMultilevel"/>
    <w:tmpl w:val="0352CA54"/>
    <w:lvl w:ilvl="0" w:tplc="85D0DEA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 w:tplc="62FE1B7E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 w:tplc="077A1E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F810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5E85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8708FE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3EA7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4C9BE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482B1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2B3CBE"/>
    <w:multiLevelType w:val="hybridMultilevel"/>
    <w:tmpl w:val="244E4AD6"/>
    <w:lvl w:ilvl="0" w:tplc="406CB970">
      <w:start w:val="1"/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1" w:tplc="A97A3826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 w:tplc="6B2034D6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53520968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45FEA37C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 w:tplc="5558A4A6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27BA7620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16ECCA50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 w:tplc="DCECD852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3" w15:restartNumberingAfterBreak="0">
    <w:nsid w:val="5B2D11B1"/>
    <w:multiLevelType w:val="hybridMultilevel"/>
    <w:tmpl w:val="BAA49A6C"/>
    <w:lvl w:ilvl="0" w:tplc="8C10CB04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EE8407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A682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C226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F66CC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D0D93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5214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F2D7C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284C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DC4E17"/>
    <w:multiLevelType w:val="hybridMultilevel"/>
    <w:tmpl w:val="21425DCC"/>
    <w:lvl w:ilvl="0" w:tplc="E1B2F396">
      <w:start w:val="1"/>
      <w:numFmt w:val="decimal"/>
      <w:lvlText w:val="%1."/>
      <w:lvlJc w:val="left"/>
      <w:pPr>
        <w:ind w:left="1069" w:hanging="360"/>
      </w:pPr>
    </w:lvl>
    <w:lvl w:ilvl="1" w:tplc="4FB2F016">
      <w:start w:val="1"/>
      <w:numFmt w:val="lowerLetter"/>
      <w:lvlText w:val="%2."/>
      <w:lvlJc w:val="left"/>
      <w:pPr>
        <w:ind w:left="1789" w:hanging="360"/>
      </w:pPr>
    </w:lvl>
    <w:lvl w:ilvl="2" w:tplc="3ACE77EA">
      <w:start w:val="1"/>
      <w:numFmt w:val="lowerRoman"/>
      <w:lvlText w:val="%3."/>
      <w:lvlJc w:val="right"/>
      <w:pPr>
        <w:ind w:left="2509" w:hanging="180"/>
      </w:pPr>
    </w:lvl>
    <w:lvl w:ilvl="3" w:tplc="CCD6D62C">
      <w:start w:val="1"/>
      <w:numFmt w:val="decimal"/>
      <w:lvlText w:val="%4."/>
      <w:lvlJc w:val="left"/>
      <w:pPr>
        <w:ind w:left="3229" w:hanging="360"/>
      </w:pPr>
    </w:lvl>
    <w:lvl w:ilvl="4" w:tplc="DA64A862">
      <w:start w:val="1"/>
      <w:numFmt w:val="lowerLetter"/>
      <w:lvlText w:val="%5."/>
      <w:lvlJc w:val="left"/>
      <w:pPr>
        <w:ind w:left="3949" w:hanging="360"/>
      </w:pPr>
    </w:lvl>
    <w:lvl w:ilvl="5" w:tplc="520E4AEE">
      <w:start w:val="1"/>
      <w:numFmt w:val="lowerRoman"/>
      <w:lvlText w:val="%6."/>
      <w:lvlJc w:val="right"/>
      <w:pPr>
        <w:ind w:left="4669" w:hanging="180"/>
      </w:pPr>
    </w:lvl>
    <w:lvl w:ilvl="6" w:tplc="EF5C37A0">
      <w:start w:val="1"/>
      <w:numFmt w:val="decimal"/>
      <w:lvlText w:val="%7."/>
      <w:lvlJc w:val="left"/>
      <w:pPr>
        <w:ind w:left="5389" w:hanging="360"/>
      </w:pPr>
    </w:lvl>
    <w:lvl w:ilvl="7" w:tplc="63541992">
      <w:start w:val="1"/>
      <w:numFmt w:val="lowerLetter"/>
      <w:lvlText w:val="%8."/>
      <w:lvlJc w:val="left"/>
      <w:pPr>
        <w:ind w:left="6109" w:hanging="360"/>
      </w:pPr>
    </w:lvl>
    <w:lvl w:ilvl="8" w:tplc="43B004A4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7614DDC"/>
    <w:multiLevelType w:val="hybridMultilevel"/>
    <w:tmpl w:val="8A904F7C"/>
    <w:lvl w:ilvl="0" w:tplc="D8D037C4">
      <w:start w:val="1"/>
      <w:numFmt w:val="decimal"/>
      <w:lvlText w:val="%1."/>
      <w:lvlJc w:val="left"/>
      <w:pPr>
        <w:tabs>
          <w:tab w:val="num" w:pos="0"/>
        </w:tabs>
        <w:ind w:left="0" w:firstLine="113"/>
      </w:pPr>
      <w:rPr>
        <w:sz w:val="20"/>
        <w:szCs w:val="20"/>
      </w:rPr>
    </w:lvl>
    <w:lvl w:ilvl="1" w:tplc="D8D27C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90C55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4AA8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DC1C9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663B1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661F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07A8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5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B3114CA"/>
    <w:multiLevelType w:val="multilevel"/>
    <w:tmpl w:val="85A8EF2E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decimal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7" w15:restartNumberingAfterBreak="0">
    <w:nsid w:val="6EAA324D"/>
    <w:multiLevelType w:val="hybridMultilevel"/>
    <w:tmpl w:val="ECBA50B2"/>
    <w:lvl w:ilvl="0" w:tplc="2CCE3560">
      <w:start w:val="1"/>
      <w:numFmt w:val="bullet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 w:tplc="F6A838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B832C57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40320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7AA65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DB475F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B66861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4A40A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87D2EC4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6F4A2DB7"/>
    <w:multiLevelType w:val="hybridMultilevel"/>
    <w:tmpl w:val="12549B30"/>
    <w:lvl w:ilvl="0" w:tplc="17BC09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492E9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1817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E6F9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9213F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AE4DB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8E12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B8C25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B419F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0D7280E"/>
    <w:multiLevelType w:val="hybridMultilevel"/>
    <w:tmpl w:val="BF3A84E0"/>
    <w:lvl w:ilvl="0" w:tplc="F90E486C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E13069F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0DC6C1BA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96EA1BA6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F2740F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63B0CA0A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6C4E5D0A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D696D3E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EF5AE7C6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0" w15:restartNumberingAfterBreak="0">
    <w:nsid w:val="756B55B7"/>
    <w:multiLevelType w:val="hybridMultilevel"/>
    <w:tmpl w:val="1E5AA970"/>
    <w:lvl w:ilvl="0" w:tplc="C122B98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1" w:tplc="98E635A6">
      <w:start w:val="1"/>
      <w:numFmt w:val="bullet"/>
      <w:lvlText w:val=""/>
      <w:lvlJc w:val="left"/>
      <w:pPr>
        <w:tabs>
          <w:tab w:val="num" w:pos="1418"/>
        </w:tabs>
        <w:ind w:left="1418" w:hanging="709"/>
      </w:pPr>
      <w:rPr>
        <w:rFonts w:ascii="Symbol" w:hAnsi="Symbol"/>
        <w:b w:val="0"/>
        <w:i w:val="0"/>
        <w:color w:val="000000"/>
        <w:sz w:val="24"/>
      </w:rPr>
    </w:lvl>
    <w:lvl w:ilvl="2" w:tplc="A9CA13C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FEAC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86CB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9A971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40BB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EC46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DECF4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E1466"/>
    <w:multiLevelType w:val="hybridMultilevel"/>
    <w:tmpl w:val="8B7227E8"/>
    <w:lvl w:ilvl="0" w:tplc="4CEC939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 w:tplc="7FAA03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043A2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304D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C819C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167D1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8E66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4AF0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8AC65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A94453"/>
    <w:multiLevelType w:val="hybridMultilevel"/>
    <w:tmpl w:val="D45A1B8A"/>
    <w:lvl w:ilvl="0" w:tplc="E6CA7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D295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746C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82A82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C8F6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5EDBA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E88A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86D8C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2160A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3"/>
  </w:num>
  <w:num w:numId="3">
    <w:abstractNumId w:val="31"/>
  </w:num>
  <w:num w:numId="4">
    <w:abstractNumId w:val="1"/>
  </w:num>
  <w:num w:numId="5">
    <w:abstractNumId w:val="10"/>
  </w:num>
  <w:num w:numId="6">
    <w:abstractNumId w:val="7"/>
  </w:num>
  <w:num w:numId="7">
    <w:abstractNumId w:val="11"/>
  </w:num>
  <w:num w:numId="8">
    <w:abstractNumId w:val="15"/>
  </w:num>
  <w:num w:numId="9">
    <w:abstractNumId w:val="8"/>
  </w:num>
  <w:num w:numId="10">
    <w:abstractNumId w:val="6"/>
  </w:num>
  <w:num w:numId="11">
    <w:abstractNumId w:val="17"/>
  </w:num>
  <w:num w:numId="12">
    <w:abstractNumId w:val="25"/>
  </w:num>
  <w:num w:numId="13">
    <w:abstractNumId w:val="4"/>
  </w:num>
  <w:num w:numId="14">
    <w:abstractNumId w:val="32"/>
  </w:num>
  <w:num w:numId="15">
    <w:abstractNumId w:val="21"/>
  </w:num>
  <w:num w:numId="16">
    <w:abstractNumId w:val="19"/>
  </w:num>
  <w:num w:numId="17">
    <w:abstractNumId w:val="0"/>
  </w:num>
  <w:num w:numId="18">
    <w:abstractNumId w:val="16"/>
  </w:num>
  <w:num w:numId="19">
    <w:abstractNumId w:val="9"/>
  </w:num>
  <w:num w:numId="20">
    <w:abstractNumId w:val="3"/>
  </w:num>
  <w:num w:numId="21">
    <w:abstractNumId w:val="30"/>
  </w:num>
  <w:num w:numId="22">
    <w:abstractNumId w:val="26"/>
  </w:num>
  <w:num w:numId="23">
    <w:abstractNumId w:val="12"/>
  </w:num>
  <w:num w:numId="24">
    <w:abstractNumId w:val="2"/>
  </w:num>
  <w:num w:numId="25">
    <w:abstractNumId w:val="14"/>
  </w:num>
  <w:num w:numId="26">
    <w:abstractNumId w:val="27"/>
  </w:num>
  <w:num w:numId="27">
    <w:abstractNumId w:val="24"/>
  </w:num>
  <w:num w:numId="28">
    <w:abstractNumId w:val="29"/>
  </w:num>
  <w:num w:numId="29">
    <w:abstractNumId w:val="5"/>
  </w:num>
  <w:num w:numId="30">
    <w:abstractNumId w:val="22"/>
  </w:num>
  <w:num w:numId="31">
    <w:abstractNumId w:val="20"/>
  </w:num>
  <w:num w:numId="32">
    <w:abstractNumId w:val="13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C0A"/>
    <w:rsid w:val="0060212E"/>
    <w:rsid w:val="00A2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0EDB5"/>
  <w15:docId w15:val="{17ED0A4F-B86D-46A8-97BA-A064CF17A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1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widowControl w:val="0"/>
      <w:ind w:left="720"/>
      <w:contextualSpacing/>
    </w:pPr>
  </w:style>
  <w:style w:type="paragraph" w:styleId="a5">
    <w:name w:val="No Spacing"/>
    <w:uiPriority w:val="1"/>
    <w:qFormat/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0"/>
    <w:next w:val="a0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0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0"/>
    <w:link w:val="af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0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2"/>
    <w:pPr>
      <w:spacing w:line="360" w:lineRule="auto"/>
      <w:ind w:firstLine="567"/>
      <w:jc w:val="both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0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0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0"/>
    <w:next w:val="a0"/>
    <w:uiPriority w:val="99"/>
    <w:unhideWhenUsed/>
  </w:style>
  <w:style w:type="paragraph" w:customStyle="1" w:styleId="11111SectionSectionHeadinglevel2hdg111DocumentHeader1H11H11H">
    <w:name w:val="Заголовок 1;Заголовок параграфа (1.);111;Section;Section Heading;level2 hdg;Заголовок 1 Знак Знак Знак Знак Знак;Заголовок 1 Знак Знак Знак Знак Знак Знак Знак Знак;Заголовок 1 Знак Знак Знак Знак Знак Знак Знак;Document Header1;H1;Отчет ГОСТ Заг1;H11;H"/>
    <w:basedOn w:val="a0"/>
    <w:next w:val="a0"/>
    <w:uiPriority w:val="99"/>
    <w:qFormat/>
    <w:pPr>
      <w:keepNext/>
      <w:jc w:val="both"/>
      <w:outlineLvl w:val="0"/>
    </w:pPr>
    <w:rPr>
      <w:sz w:val="28"/>
      <w:szCs w:val="28"/>
    </w:rPr>
  </w:style>
  <w:style w:type="paragraph" w:customStyle="1" w:styleId="2h2h21511222ResetnumberingH2H221Numberedtext32122232425211221231262122322721322323328214224234241251211122112311261212122212321271213122312331H212H22H211H23">
    <w:name w:val="Заголовок 2;h2;h21;5;Заголовок пункта (1.1);222;Reset numbering;H2;H2 Знак;Заголовок 21;Numbered text 3;21;22;23;24;25;211;221;231;26;212;232;27;213;223;233;28;214;224;234;241;251;2111;2211;2311;261;2121;2221;2321;271;2131;2231;2331;H21;2;H22;H211;H23"/>
    <w:basedOn w:val="a0"/>
    <w:next w:val="a0"/>
    <w:link w:val="25"/>
    <w:uiPriority w:val="99"/>
    <w:qFormat/>
    <w:pPr>
      <w:keepNext/>
      <w:tabs>
        <w:tab w:val="num" w:pos="1134"/>
      </w:tabs>
      <w:spacing w:before="360" w:after="120"/>
      <w:ind w:left="1134" w:hanging="1134"/>
      <w:outlineLvl w:val="1"/>
    </w:pPr>
    <w:rPr>
      <w:b/>
      <w:sz w:val="32"/>
      <w:szCs w:val="20"/>
      <w:lang w:val="en-US" w:eastAsia="en-US"/>
    </w:rPr>
  </w:style>
  <w:style w:type="paragraph" w:customStyle="1" w:styleId="DefaultParagraphFontParaCharChar">
    <w:name w:val="Default Paragraph Font Para Char Char Знак"/>
    <w:basedOn w:val="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b">
    <w:name w:val="page number"/>
    <w:basedOn w:val="a1"/>
  </w:style>
  <w:style w:type="paragraph" w:customStyle="1" w:styleId="afc">
    <w:name w:val="Таблица шапка"/>
    <w:basedOn w:val="a0"/>
    <w:pPr>
      <w:keepNext/>
      <w:spacing w:before="40" w:after="40"/>
      <w:ind w:left="57" w:right="57"/>
    </w:pPr>
    <w:rPr>
      <w:sz w:val="22"/>
      <w:szCs w:val="20"/>
    </w:rPr>
  </w:style>
  <w:style w:type="paragraph" w:customStyle="1" w:styleId="afd">
    <w:name w:val="Таблица текст"/>
    <w:basedOn w:val="a0"/>
    <w:pPr>
      <w:spacing w:before="40" w:after="40"/>
      <w:ind w:left="57" w:right="57"/>
    </w:pPr>
    <w:rPr>
      <w:szCs w:val="20"/>
    </w:rPr>
  </w:style>
  <w:style w:type="character" w:customStyle="1" w:styleId="afe">
    <w:name w:val="комментарий"/>
    <w:rPr>
      <w:b/>
      <w:i/>
      <w:shd w:val="clear" w:color="auto" w:fill="FFFF99"/>
    </w:rPr>
  </w:style>
  <w:style w:type="paragraph" w:styleId="aff">
    <w:name w:val="Document Map"/>
    <w:basedOn w:val="a0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0">
    <w:name w:val="Balloon Text"/>
    <w:basedOn w:val="a0"/>
    <w:semiHidden/>
    <w:rPr>
      <w:rFonts w:ascii="Tahoma" w:hAnsi="Tahoma" w:cs="Tahoma"/>
      <w:sz w:val="16"/>
      <w:szCs w:val="16"/>
    </w:rPr>
  </w:style>
  <w:style w:type="character" w:customStyle="1" w:styleId="aff1">
    <w:name w:val="Комментраий Знак"/>
    <w:rPr>
      <w:i/>
      <w:color w:val="3366FF"/>
      <w:sz w:val="28"/>
      <w:szCs w:val="28"/>
      <w:lang w:val="ru-RU" w:eastAsia="ru-RU" w:bidi="ar-SA"/>
    </w:rPr>
  </w:style>
  <w:style w:type="table" w:customStyle="1" w:styleId="13">
    <w:name w:val="Сетка таблицы1"/>
    <w:basedOn w:val="a2"/>
    <w:next w:val="af1"/>
    <w:tblPr/>
  </w:style>
  <w:style w:type="character" w:customStyle="1" w:styleId="af">
    <w:name w:val="Нижний колонтитул Знак"/>
    <w:link w:val="ae"/>
    <w:uiPriority w:val="99"/>
    <w:rPr>
      <w:sz w:val="24"/>
      <w:szCs w:val="24"/>
    </w:rPr>
  </w:style>
  <w:style w:type="paragraph" w:styleId="aff2">
    <w:name w:val="Normal (Web)"/>
    <w:basedOn w:val="a0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customStyle="1" w:styleId="a">
    <w:name w:val="Подподпункт"/>
    <w:basedOn w:val="a0"/>
    <w:link w:val="aff3"/>
    <w:pPr>
      <w:numPr>
        <w:numId w:val="22"/>
      </w:numPr>
      <w:tabs>
        <w:tab w:val="clear" w:pos="1134"/>
        <w:tab w:val="num" w:pos="927"/>
      </w:tabs>
      <w:spacing w:line="360" w:lineRule="auto"/>
      <w:ind w:left="927" w:hanging="360"/>
      <w:jc w:val="both"/>
    </w:pPr>
    <w:rPr>
      <w:sz w:val="28"/>
      <w:szCs w:val="20"/>
      <w:lang w:val="en-US" w:eastAsia="en-US"/>
    </w:rPr>
  </w:style>
  <w:style w:type="character" w:customStyle="1" w:styleId="aff3">
    <w:name w:val="Подподпункт Знак"/>
    <w:link w:val="a"/>
    <w:rPr>
      <w:sz w:val="28"/>
    </w:rPr>
  </w:style>
  <w:style w:type="character" w:customStyle="1" w:styleId="FontStyle128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customStyle="1" w:styleId="25">
    <w:name w:val="Заголовок 2 Знак"/>
    <w:link w:val="2h2h21511222ResetnumberingH2H221Numberedtext32122232425211221231262122322721322323328214224234241251211122112311261212122212321271213122312331H212H22H211H23"/>
    <w:uiPriority w:val="99"/>
    <w:rPr>
      <w:b/>
      <w:sz w:val="32"/>
    </w:rPr>
  </w:style>
  <w:style w:type="paragraph" w:customStyle="1" w:styleId="aff4">
    <w:name w:val="Пункт"/>
    <w:basedOn w:val="a0"/>
    <w:uiPriority w:val="99"/>
    <w:pPr>
      <w:tabs>
        <w:tab w:val="num" w:pos="1134"/>
      </w:tabs>
      <w:spacing w:line="360" w:lineRule="auto"/>
      <w:ind w:left="1134" w:hanging="1134"/>
      <w:jc w:val="both"/>
    </w:pPr>
    <w:rPr>
      <w:sz w:val="28"/>
      <w:szCs w:val="20"/>
    </w:rPr>
  </w:style>
  <w:style w:type="paragraph" w:styleId="aff5">
    <w:name w:val="Body Text Indent"/>
    <w:basedOn w:val="a0"/>
    <w:link w:val="aff6"/>
    <w:pPr>
      <w:ind w:left="-720"/>
      <w:jc w:val="both"/>
    </w:pPr>
    <w:rPr>
      <w:lang w:val="en-US" w:eastAsia="en-US"/>
    </w:rPr>
  </w:style>
  <w:style w:type="character" w:customStyle="1" w:styleId="aff6">
    <w:name w:val="Основной текст с отступом Знак"/>
    <w:link w:val="aff5"/>
    <w:rPr>
      <w:sz w:val="24"/>
      <w:szCs w:val="24"/>
    </w:rPr>
  </w:style>
  <w:style w:type="paragraph" w:styleId="aff7">
    <w:name w:val="List Number"/>
    <w:basedOn w:val="aff8"/>
    <w:pPr>
      <w:tabs>
        <w:tab w:val="num" w:pos="360"/>
      </w:tabs>
      <w:spacing w:before="60" w:after="0" w:line="360" w:lineRule="auto"/>
      <w:jc w:val="both"/>
    </w:pPr>
    <w:rPr>
      <w:sz w:val="28"/>
    </w:rPr>
  </w:style>
  <w:style w:type="paragraph" w:styleId="aff8">
    <w:name w:val="Body Text"/>
    <w:basedOn w:val="a0"/>
    <w:link w:val="aff9"/>
    <w:pPr>
      <w:spacing w:after="120"/>
    </w:pPr>
    <w:rPr>
      <w:lang w:val="en-US" w:eastAsia="en-US"/>
    </w:rPr>
  </w:style>
  <w:style w:type="character" w:customStyle="1" w:styleId="aff9">
    <w:name w:val="Основной текст Знак"/>
    <w:link w:val="aff8"/>
    <w:rPr>
      <w:sz w:val="24"/>
      <w:szCs w:val="24"/>
    </w:rPr>
  </w:style>
  <w:style w:type="character" w:styleId="affa">
    <w:name w:val="annotation reference"/>
    <w:rPr>
      <w:sz w:val="16"/>
      <w:szCs w:val="16"/>
    </w:rPr>
  </w:style>
  <w:style w:type="paragraph" w:styleId="affb">
    <w:name w:val="annotation text"/>
    <w:basedOn w:val="a0"/>
    <w:link w:val="affc"/>
    <w:rPr>
      <w:sz w:val="20"/>
      <w:szCs w:val="20"/>
    </w:rPr>
  </w:style>
  <w:style w:type="character" w:customStyle="1" w:styleId="affc">
    <w:name w:val="Текст примечания Знак"/>
    <w:basedOn w:val="a1"/>
    <w:link w:val="affb"/>
  </w:style>
  <w:style w:type="paragraph" w:styleId="affd">
    <w:name w:val="annotation subject"/>
    <w:basedOn w:val="affb"/>
    <w:next w:val="affb"/>
    <w:link w:val="affe"/>
    <w:rPr>
      <w:b/>
      <w:bCs/>
      <w:lang w:val="en-US" w:eastAsia="en-US"/>
    </w:rPr>
  </w:style>
  <w:style w:type="character" w:customStyle="1" w:styleId="affe">
    <w:name w:val="Тема примечания Знак"/>
    <w:link w:val="af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</vt:lpstr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dc:creator>Тарасова Мария Николаевна</dc:creator>
  <cp:lastModifiedBy>Тарасова Мария Николаевна</cp:lastModifiedBy>
  <cp:revision>5</cp:revision>
  <cp:lastPrinted>2025-08-18T08:31:00Z</cp:lastPrinted>
  <dcterms:created xsi:type="dcterms:W3CDTF">2023-09-22T06:24:00Z</dcterms:created>
  <dcterms:modified xsi:type="dcterms:W3CDTF">2025-08-18T08:33:00Z</dcterms:modified>
  <cp:version>1048576</cp:version>
</cp:coreProperties>
</file>